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A PREDICTIVE MODEL OF 30 DAYS DEATH IN ADMITTED PATIENTS BY ACUTE HEART FAILURE  </w:t>
      </w:r>
    </w:p>
    <w:p w:rsidR="003A2D55" w:rsidRDefault="00B921ED" w:rsidP="003A2D55">
      <w:pPr>
        <w:widowControl w:val="0"/>
        <w:autoSpaceDE w:val="0"/>
        <w:autoSpaceDN w:val="0"/>
        <w:adjustRightInd w:val="0"/>
      </w:pPr>
      <w:r w:rsidRPr="003A2D55">
        <w:rPr>
          <w:b/>
          <w:bCs/>
          <w:u w:val="single"/>
        </w:rPr>
        <w:t>J</w:t>
      </w:r>
      <w:r w:rsidR="003A2D55" w:rsidRPr="003A2D55">
        <w:rPr>
          <w:b/>
          <w:bCs/>
          <w:u w:val="single"/>
        </w:rPr>
        <w:t>.</w:t>
      </w:r>
      <w:r w:rsidRPr="003A2D55">
        <w:rPr>
          <w:b/>
          <w:bCs/>
          <w:u w:val="single"/>
        </w:rPr>
        <w:t>M</w:t>
      </w:r>
      <w:r w:rsidR="003A2D55" w:rsidRPr="003A2D55">
        <w:rPr>
          <w:b/>
          <w:bCs/>
          <w:u w:val="single"/>
        </w:rPr>
        <w:t>.</w:t>
      </w:r>
      <w:r w:rsidRPr="003A2D55">
        <w:rPr>
          <w:b/>
          <w:bCs/>
          <w:u w:val="single"/>
        </w:rPr>
        <w:t xml:space="preserve"> Quintana</w:t>
      </w:r>
      <w:r w:rsidR="003A2D55" w:rsidRPr="003A2D55">
        <w:rPr>
          <w:b/>
          <w:bCs/>
          <w:u w:val="single"/>
          <w:vertAlign w:val="superscript"/>
        </w:rPr>
        <w:t>1</w:t>
      </w:r>
      <w:proofErr w:type="gramStart"/>
      <w:r w:rsidR="003A2D55" w:rsidRPr="003A2D55">
        <w:rPr>
          <w:b/>
          <w:bCs/>
          <w:u w:val="single"/>
          <w:vertAlign w:val="superscript"/>
        </w:rPr>
        <w:t>,8</w:t>
      </w:r>
      <w:proofErr w:type="gramEnd"/>
      <w:r>
        <w:t>, A</w:t>
      </w:r>
      <w:r w:rsidR="003A2D55">
        <w:t>.</w:t>
      </w:r>
      <w:r>
        <w:t xml:space="preserve"> Anton</w:t>
      </w:r>
      <w:r w:rsidR="003A2D55" w:rsidRPr="003A2D55">
        <w:rPr>
          <w:vertAlign w:val="superscript"/>
        </w:rPr>
        <w:t>1,8</w:t>
      </w:r>
      <w:r>
        <w:t>, S</w:t>
      </w:r>
      <w:r w:rsidR="003A2D55">
        <w:t>.</w:t>
      </w:r>
      <w:r>
        <w:t xml:space="preserve"> Garcia</w:t>
      </w:r>
      <w:r w:rsidR="003A2D55" w:rsidRPr="003A2D55">
        <w:rPr>
          <w:vertAlign w:val="superscript"/>
        </w:rPr>
        <w:t>1,8</w:t>
      </w:r>
      <w:r>
        <w:t>, I</w:t>
      </w:r>
      <w:r w:rsidR="003A2D55">
        <w:t>.</w:t>
      </w:r>
      <w:r>
        <w:t xml:space="preserve"> Lafuente</w:t>
      </w:r>
      <w:r w:rsidR="003A2D55" w:rsidRPr="003A2D55">
        <w:rPr>
          <w:vertAlign w:val="superscript"/>
        </w:rPr>
        <w:t>1,8</w:t>
      </w:r>
      <w:r>
        <w:t>, M</w:t>
      </w:r>
      <w:r w:rsidR="003A2D55">
        <w:t>.</w:t>
      </w:r>
      <w:r>
        <w:t>J</w:t>
      </w:r>
      <w:r w:rsidR="003A2D55">
        <w:t>.</w:t>
      </w:r>
      <w:r>
        <w:t xml:space="preserve"> Morillas</w:t>
      </w:r>
      <w:r w:rsidR="003A2D55" w:rsidRPr="003A2D55">
        <w:rPr>
          <w:vertAlign w:val="superscript"/>
        </w:rPr>
        <w:t>2</w:t>
      </w:r>
      <w:r>
        <w:t xml:space="preserve">, </w:t>
      </w:r>
    </w:p>
    <w:p w:rsidR="00B921ED" w:rsidRDefault="00B921ED" w:rsidP="003A2D55">
      <w:pPr>
        <w:widowControl w:val="0"/>
        <w:autoSpaceDE w:val="0"/>
        <w:autoSpaceDN w:val="0"/>
        <w:adjustRightInd w:val="0"/>
      </w:pPr>
      <w:r>
        <w:t>E</w:t>
      </w:r>
      <w:r w:rsidR="003A2D55">
        <w:t>.</w:t>
      </w:r>
      <w:r>
        <w:t xml:space="preserve"> Hernandez</w:t>
      </w:r>
      <w:r w:rsidR="003A2D55" w:rsidRPr="003A2D55">
        <w:rPr>
          <w:vertAlign w:val="superscript"/>
        </w:rPr>
        <w:t>3</w:t>
      </w:r>
      <w:r>
        <w:t>, I</w:t>
      </w:r>
      <w:r w:rsidR="003A2D55">
        <w:t>.</w:t>
      </w:r>
      <w:r>
        <w:t xml:space="preserve"> Rilo</w:t>
      </w:r>
      <w:r w:rsidR="003A2D55" w:rsidRPr="003A2D55">
        <w:rPr>
          <w:vertAlign w:val="superscript"/>
        </w:rPr>
        <w:t>4</w:t>
      </w:r>
      <w:r>
        <w:t>, N</w:t>
      </w:r>
      <w:r w:rsidR="003A2D55">
        <w:t>.</w:t>
      </w:r>
      <w:r>
        <w:t xml:space="preserve"> Murga</w:t>
      </w:r>
      <w:r w:rsidR="003A2D55" w:rsidRPr="003A2D55">
        <w:rPr>
          <w:vertAlign w:val="superscript"/>
        </w:rPr>
        <w:t>5</w:t>
      </w:r>
      <w:r>
        <w:t>, R</w:t>
      </w:r>
      <w:r w:rsidR="003A2D55">
        <w:t>.</w:t>
      </w:r>
      <w:r>
        <w:t xml:space="preserve"> Quiros</w:t>
      </w:r>
      <w:r w:rsidR="003A2D55" w:rsidRPr="003A2D55">
        <w:rPr>
          <w:vertAlign w:val="superscript"/>
        </w:rPr>
        <w:t>6</w:t>
      </w:r>
      <w:proofErr w:type="gramStart"/>
      <w:r w:rsidR="003A2D55" w:rsidRPr="003A2D55">
        <w:rPr>
          <w:vertAlign w:val="superscript"/>
        </w:rPr>
        <w:t>,8</w:t>
      </w:r>
      <w:proofErr w:type="gramEnd"/>
      <w:r>
        <w:t>, A</w:t>
      </w:r>
      <w:r w:rsidR="003A2D55">
        <w:t>.</w:t>
      </w:r>
      <w:r>
        <w:t xml:space="preserve"> Lara</w:t>
      </w:r>
      <w:r w:rsidR="003A2D55" w:rsidRPr="003A2D55">
        <w:rPr>
          <w:vertAlign w:val="superscript"/>
        </w:rPr>
        <w:t>7</w:t>
      </w:r>
    </w:p>
    <w:p w:rsidR="003A2D55" w:rsidRPr="003A2D55" w:rsidRDefault="003A2D55" w:rsidP="003A2D55">
      <w:pPr>
        <w:widowControl w:val="0"/>
        <w:autoSpaceDE w:val="0"/>
        <w:autoSpaceDN w:val="0"/>
        <w:adjustRightInd w:val="0"/>
        <w:rPr>
          <w:color w:val="000000"/>
          <w:sz w:val="20"/>
          <w:szCs w:val="20"/>
        </w:rPr>
      </w:pPr>
      <w:r w:rsidRPr="003A2D55">
        <w:rPr>
          <w:color w:val="000000"/>
          <w:sz w:val="20"/>
          <w:szCs w:val="20"/>
        </w:rPr>
        <w:t xml:space="preserve">1. </w:t>
      </w:r>
      <w:proofErr w:type="spellStart"/>
      <w:r w:rsidR="00B921ED" w:rsidRPr="003A2D55">
        <w:rPr>
          <w:color w:val="000000"/>
          <w:sz w:val="20"/>
          <w:szCs w:val="20"/>
        </w:rPr>
        <w:t>Unidad</w:t>
      </w:r>
      <w:proofErr w:type="spellEnd"/>
      <w:r w:rsidR="00B921ED" w:rsidRPr="003A2D55">
        <w:rPr>
          <w:color w:val="000000"/>
          <w:sz w:val="20"/>
          <w:szCs w:val="20"/>
        </w:rPr>
        <w:t xml:space="preserve"> de </w:t>
      </w:r>
      <w:proofErr w:type="spellStart"/>
      <w:r w:rsidR="00B921ED" w:rsidRPr="003A2D55">
        <w:rPr>
          <w:color w:val="000000"/>
          <w:sz w:val="20"/>
          <w:szCs w:val="20"/>
        </w:rPr>
        <w:t>Investigacion</w:t>
      </w:r>
      <w:proofErr w:type="spellEnd"/>
      <w:r w:rsidR="00B921ED" w:rsidRPr="003A2D55">
        <w:rPr>
          <w:color w:val="000000"/>
          <w:sz w:val="20"/>
          <w:szCs w:val="20"/>
        </w:rPr>
        <w:t xml:space="preserve">, Hospital </w:t>
      </w:r>
      <w:proofErr w:type="spellStart"/>
      <w:r w:rsidR="00B921ED" w:rsidRPr="003A2D55">
        <w:rPr>
          <w:color w:val="000000"/>
          <w:sz w:val="20"/>
          <w:szCs w:val="20"/>
        </w:rPr>
        <w:t>Galdakao-Usansolo</w:t>
      </w:r>
      <w:proofErr w:type="spellEnd"/>
      <w:r w:rsidR="00B921ED" w:rsidRPr="003A2D55">
        <w:rPr>
          <w:color w:val="000000"/>
          <w:sz w:val="20"/>
          <w:szCs w:val="20"/>
        </w:rPr>
        <w:t>, Spain</w:t>
      </w:r>
    </w:p>
    <w:p w:rsidR="003A2D55" w:rsidRPr="003A2D55" w:rsidRDefault="003A2D55" w:rsidP="003A2D55">
      <w:pPr>
        <w:widowControl w:val="0"/>
        <w:autoSpaceDE w:val="0"/>
        <w:autoSpaceDN w:val="0"/>
        <w:adjustRightInd w:val="0"/>
        <w:rPr>
          <w:color w:val="000000"/>
          <w:sz w:val="20"/>
          <w:szCs w:val="20"/>
        </w:rPr>
      </w:pPr>
      <w:r w:rsidRPr="003A2D55">
        <w:rPr>
          <w:color w:val="000000"/>
          <w:sz w:val="20"/>
          <w:szCs w:val="20"/>
        </w:rPr>
        <w:t xml:space="preserve">2. </w:t>
      </w:r>
      <w:proofErr w:type="spellStart"/>
      <w:r w:rsidR="00B921ED" w:rsidRPr="003A2D55">
        <w:rPr>
          <w:color w:val="000000"/>
          <w:sz w:val="20"/>
          <w:szCs w:val="20"/>
        </w:rPr>
        <w:t>Servicio</w:t>
      </w:r>
      <w:proofErr w:type="spellEnd"/>
      <w:r w:rsidR="00B921ED" w:rsidRPr="003A2D55">
        <w:rPr>
          <w:color w:val="000000"/>
          <w:sz w:val="20"/>
          <w:szCs w:val="20"/>
        </w:rPr>
        <w:t xml:space="preserve"> de </w:t>
      </w:r>
      <w:proofErr w:type="spellStart"/>
      <w:r w:rsidR="00B921ED" w:rsidRPr="003A2D55">
        <w:rPr>
          <w:color w:val="000000"/>
          <w:sz w:val="20"/>
          <w:szCs w:val="20"/>
        </w:rPr>
        <w:t>Cardiologia</w:t>
      </w:r>
      <w:proofErr w:type="spellEnd"/>
      <w:r w:rsidR="00B921ED" w:rsidRPr="003A2D55">
        <w:rPr>
          <w:color w:val="000000"/>
          <w:sz w:val="20"/>
          <w:szCs w:val="20"/>
        </w:rPr>
        <w:t xml:space="preserve">, Hospital </w:t>
      </w:r>
      <w:proofErr w:type="spellStart"/>
      <w:r w:rsidR="00B921ED" w:rsidRPr="003A2D55">
        <w:rPr>
          <w:color w:val="000000"/>
          <w:sz w:val="20"/>
          <w:szCs w:val="20"/>
        </w:rPr>
        <w:t>Galdakao-Usansolo</w:t>
      </w:r>
      <w:proofErr w:type="spellEnd"/>
    </w:p>
    <w:p w:rsidR="003A2D55" w:rsidRPr="003A2D55" w:rsidRDefault="003A2D55" w:rsidP="003A2D55">
      <w:pPr>
        <w:widowControl w:val="0"/>
        <w:autoSpaceDE w:val="0"/>
        <w:autoSpaceDN w:val="0"/>
        <w:adjustRightInd w:val="0"/>
        <w:rPr>
          <w:color w:val="000000"/>
          <w:sz w:val="20"/>
          <w:szCs w:val="20"/>
        </w:rPr>
      </w:pPr>
      <w:r w:rsidRPr="003A2D55">
        <w:rPr>
          <w:color w:val="000000"/>
          <w:sz w:val="20"/>
          <w:szCs w:val="20"/>
        </w:rPr>
        <w:t xml:space="preserve">3. </w:t>
      </w:r>
      <w:proofErr w:type="spellStart"/>
      <w:r w:rsidR="00B921ED" w:rsidRPr="003A2D55">
        <w:rPr>
          <w:color w:val="000000"/>
          <w:sz w:val="20"/>
          <w:szCs w:val="20"/>
        </w:rPr>
        <w:t>Servicio</w:t>
      </w:r>
      <w:proofErr w:type="spellEnd"/>
      <w:r w:rsidR="00B921ED" w:rsidRPr="003A2D55">
        <w:rPr>
          <w:color w:val="000000"/>
          <w:sz w:val="20"/>
          <w:szCs w:val="20"/>
        </w:rPr>
        <w:t xml:space="preserve"> de </w:t>
      </w:r>
      <w:proofErr w:type="spellStart"/>
      <w:r w:rsidR="00B921ED" w:rsidRPr="003A2D55">
        <w:rPr>
          <w:color w:val="000000"/>
          <w:sz w:val="20"/>
          <w:szCs w:val="20"/>
        </w:rPr>
        <w:t>Cardiologia</w:t>
      </w:r>
      <w:proofErr w:type="spellEnd"/>
      <w:r w:rsidR="00B921ED" w:rsidRPr="003A2D55">
        <w:rPr>
          <w:color w:val="000000"/>
          <w:sz w:val="20"/>
          <w:szCs w:val="20"/>
        </w:rPr>
        <w:t>, Hospital Santa Marina</w:t>
      </w:r>
    </w:p>
    <w:p w:rsidR="003A2D55" w:rsidRPr="003A2D55" w:rsidRDefault="003A2D55" w:rsidP="003A2D55">
      <w:pPr>
        <w:widowControl w:val="0"/>
        <w:autoSpaceDE w:val="0"/>
        <w:autoSpaceDN w:val="0"/>
        <w:adjustRightInd w:val="0"/>
        <w:rPr>
          <w:color w:val="000000"/>
          <w:sz w:val="20"/>
          <w:szCs w:val="20"/>
        </w:rPr>
      </w:pPr>
      <w:r w:rsidRPr="003A2D55">
        <w:rPr>
          <w:color w:val="000000"/>
          <w:sz w:val="20"/>
          <w:szCs w:val="20"/>
        </w:rPr>
        <w:t xml:space="preserve">4. </w:t>
      </w:r>
      <w:proofErr w:type="spellStart"/>
      <w:r w:rsidR="00B921ED" w:rsidRPr="003A2D55">
        <w:rPr>
          <w:color w:val="000000"/>
          <w:sz w:val="20"/>
          <w:szCs w:val="20"/>
        </w:rPr>
        <w:t>Servicio</w:t>
      </w:r>
      <w:proofErr w:type="spellEnd"/>
      <w:r w:rsidR="00B921ED" w:rsidRPr="003A2D55">
        <w:rPr>
          <w:color w:val="000000"/>
          <w:sz w:val="20"/>
          <w:szCs w:val="20"/>
        </w:rPr>
        <w:t xml:space="preserve"> de </w:t>
      </w:r>
      <w:proofErr w:type="spellStart"/>
      <w:r w:rsidR="00B921ED" w:rsidRPr="003A2D55">
        <w:rPr>
          <w:color w:val="000000"/>
          <w:sz w:val="20"/>
          <w:szCs w:val="20"/>
        </w:rPr>
        <w:t>Cardiologia</w:t>
      </w:r>
      <w:proofErr w:type="spellEnd"/>
      <w:r w:rsidR="00B921ED" w:rsidRPr="003A2D55">
        <w:rPr>
          <w:color w:val="000000"/>
          <w:sz w:val="20"/>
          <w:szCs w:val="20"/>
        </w:rPr>
        <w:t xml:space="preserve">, Hospital </w:t>
      </w:r>
      <w:proofErr w:type="spellStart"/>
      <w:r w:rsidR="00B921ED" w:rsidRPr="003A2D55">
        <w:rPr>
          <w:color w:val="000000"/>
          <w:sz w:val="20"/>
          <w:szCs w:val="20"/>
        </w:rPr>
        <w:t>Donostia</w:t>
      </w:r>
      <w:proofErr w:type="spellEnd"/>
    </w:p>
    <w:p w:rsidR="003A2D55" w:rsidRPr="003A2D55" w:rsidRDefault="003A2D55" w:rsidP="003A2D55">
      <w:pPr>
        <w:widowControl w:val="0"/>
        <w:autoSpaceDE w:val="0"/>
        <w:autoSpaceDN w:val="0"/>
        <w:adjustRightInd w:val="0"/>
        <w:rPr>
          <w:color w:val="000000"/>
          <w:sz w:val="20"/>
          <w:szCs w:val="20"/>
        </w:rPr>
      </w:pPr>
      <w:r w:rsidRPr="003A2D55">
        <w:rPr>
          <w:color w:val="000000"/>
          <w:sz w:val="20"/>
          <w:szCs w:val="20"/>
        </w:rPr>
        <w:t xml:space="preserve">5. </w:t>
      </w:r>
      <w:proofErr w:type="spellStart"/>
      <w:r w:rsidR="00B921ED" w:rsidRPr="003A2D55">
        <w:rPr>
          <w:color w:val="000000"/>
          <w:sz w:val="20"/>
          <w:szCs w:val="20"/>
        </w:rPr>
        <w:t>Servicio</w:t>
      </w:r>
      <w:proofErr w:type="spellEnd"/>
      <w:r w:rsidR="00B921ED" w:rsidRPr="003A2D55">
        <w:rPr>
          <w:color w:val="000000"/>
          <w:sz w:val="20"/>
          <w:szCs w:val="20"/>
        </w:rPr>
        <w:t xml:space="preserve"> de </w:t>
      </w:r>
      <w:proofErr w:type="spellStart"/>
      <w:r w:rsidR="00B921ED" w:rsidRPr="003A2D55">
        <w:rPr>
          <w:color w:val="000000"/>
          <w:sz w:val="20"/>
          <w:szCs w:val="20"/>
        </w:rPr>
        <w:t>Cardiologia</w:t>
      </w:r>
      <w:proofErr w:type="spellEnd"/>
      <w:r w:rsidR="00B921ED" w:rsidRPr="003A2D55">
        <w:rPr>
          <w:color w:val="000000"/>
          <w:sz w:val="20"/>
          <w:szCs w:val="20"/>
        </w:rPr>
        <w:t xml:space="preserve">, Hospital </w:t>
      </w:r>
      <w:proofErr w:type="spellStart"/>
      <w:r w:rsidR="00B921ED" w:rsidRPr="003A2D55">
        <w:rPr>
          <w:color w:val="000000"/>
          <w:sz w:val="20"/>
          <w:szCs w:val="20"/>
        </w:rPr>
        <w:t>Universitario</w:t>
      </w:r>
      <w:proofErr w:type="spellEnd"/>
      <w:r w:rsidR="00B921ED" w:rsidRPr="003A2D55">
        <w:rPr>
          <w:color w:val="000000"/>
          <w:sz w:val="20"/>
          <w:szCs w:val="20"/>
        </w:rPr>
        <w:t xml:space="preserve"> </w:t>
      </w:r>
      <w:proofErr w:type="spellStart"/>
      <w:r w:rsidR="00B921ED" w:rsidRPr="003A2D55">
        <w:rPr>
          <w:color w:val="000000"/>
          <w:sz w:val="20"/>
          <w:szCs w:val="20"/>
        </w:rPr>
        <w:t>Basurto</w:t>
      </w:r>
      <w:proofErr w:type="spellEnd"/>
    </w:p>
    <w:p w:rsidR="003A2D55" w:rsidRPr="003A2D55" w:rsidRDefault="003A2D55" w:rsidP="003A2D55">
      <w:pPr>
        <w:widowControl w:val="0"/>
        <w:autoSpaceDE w:val="0"/>
        <w:autoSpaceDN w:val="0"/>
        <w:adjustRightInd w:val="0"/>
        <w:rPr>
          <w:color w:val="000000"/>
          <w:sz w:val="20"/>
          <w:szCs w:val="20"/>
        </w:rPr>
      </w:pPr>
      <w:r w:rsidRPr="003A2D55">
        <w:rPr>
          <w:color w:val="000000"/>
          <w:sz w:val="20"/>
          <w:szCs w:val="20"/>
        </w:rPr>
        <w:t xml:space="preserve">6. </w:t>
      </w:r>
      <w:proofErr w:type="spellStart"/>
      <w:r w:rsidR="00B921ED" w:rsidRPr="003A2D55">
        <w:rPr>
          <w:color w:val="000000"/>
          <w:sz w:val="20"/>
          <w:szCs w:val="20"/>
        </w:rPr>
        <w:t>Servicio</w:t>
      </w:r>
      <w:proofErr w:type="spellEnd"/>
      <w:r w:rsidR="00B921ED" w:rsidRPr="003A2D55">
        <w:rPr>
          <w:color w:val="000000"/>
          <w:sz w:val="20"/>
          <w:szCs w:val="20"/>
        </w:rPr>
        <w:t xml:space="preserve"> de </w:t>
      </w:r>
      <w:proofErr w:type="spellStart"/>
      <w:r w:rsidR="00B921ED" w:rsidRPr="003A2D55">
        <w:rPr>
          <w:color w:val="000000"/>
          <w:sz w:val="20"/>
          <w:szCs w:val="20"/>
        </w:rPr>
        <w:t>Medicina</w:t>
      </w:r>
      <w:proofErr w:type="spellEnd"/>
      <w:r w:rsidR="00B921ED" w:rsidRPr="003A2D55">
        <w:rPr>
          <w:color w:val="000000"/>
          <w:sz w:val="20"/>
          <w:szCs w:val="20"/>
        </w:rPr>
        <w:t xml:space="preserve"> </w:t>
      </w:r>
      <w:proofErr w:type="spellStart"/>
      <w:r w:rsidR="00B921ED" w:rsidRPr="003A2D55">
        <w:rPr>
          <w:color w:val="000000"/>
          <w:sz w:val="20"/>
          <w:szCs w:val="20"/>
        </w:rPr>
        <w:t>Interna</w:t>
      </w:r>
      <w:proofErr w:type="spellEnd"/>
      <w:r w:rsidR="00B921ED" w:rsidRPr="003A2D55">
        <w:rPr>
          <w:color w:val="000000"/>
          <w:sz w:val="20"/>
          <w:szCs w:val="20"/>
        </w:rPr>
        <w:t>, Hospital Costa del Sol</w:t>
      </w:r>
    </w:p>
    <w:p w:rsidR="003A2D55" w:rsidRPr="003A2D55" w:rsidRDefault="003A2D55" w:rsidP="003A2D55">
      <w:pPr>
        <w:widowControl w:val="0"/>
        <w:autoSpaceDE w:val="0"/>
        <w:autoSpaceDN w:val="0"/>
        <w:adjustRightInd w:val="0"/>
        <w:rPr>
          <w:color w:val="000000"/>
          <w:sz w:val="20"/>
          <w:szCs w:val="20"/>
        </w:rPr>
      </w:pPr>
      <w:r w:rsidRPr="003A2D55">
        <w:rPr>
          <w:color w:val="000000"/>
          <w:sz w:val="20"/>
          <w:szCs w:val="20"/>
        </w:rPr>
        <w:t xml:space="preserve">7. </w:t>
      </w:r>
      <w:proofErr w:type="spellStart"/>
      <w:r w:rsidR="00B921ED" w:rsidRPr="003A2D55">
        <w:rPr>
          <w:color w:val="000000"/>
          <w:sz w:val="20"/>
          <w:szCs w:val="20"/>
        </w:rPr>
        <w:t>Servicio</w:t>
      </w:r>
      <w:proofErr w:type="spellEnd"/>
      <w:r w:rsidR="00B921ED" w:rsidRPr="003A2D55">
        <w:rPr>
          <w:color w:val="000000"/>
          <w:sz w:val="20"/>
          <w:szCs w:val="20"/>
        </w:rPr>
        <w:t xml:space="preserve"> de </w:t>
      </w:r>
      <w:proofErr w:type="spellStart"/>
      <w:r w:rsidR="00B921ED" w:rsidRPr="003A2D55">
        <w:rPr>
          <w:color w:val="000000"/>
          <w:sz w:val="20"/>
          <w:szCs w:val="20"/>
        </w:rPr>
        <w:t>Cardiologia</w:t>
      </w:r>
      <w:proofErr w:type="spellEnd"/>
      <w:r w:rsidR="00B921ED" w:rsidRPr="003A2D55">
        <w:rPr>
          <w:color w:val="000000"/>
          <w:sz w:val="20"/>
          <w:szCs w:val="20"/>
        </w:rPr>
        <w:t xml:space="preserve">, Hospital </w:t>
      </w:r>
      <w:proofErr w:type="spellStart"/>
      <w:r w:rsidR="00B921ED" w:rsidRPr="003A2D55">
        <w:rPr>
          <w:color w:val="000000"/>
          <w:sz w:val="20"/>
          <w:szCs w:val="20"/>
        </w:rPr>
        <w:t>Universitario</w:t>
      </w:r>
      <w:proofErr w:type="spellEnd"/>
      <w:r w:rsidR="00B921ED" w:rsidRPr="003A2D55">
        <w:rPr>
          <w:color w:val="000000"/>
          <w:sz w:val="20"/>
          <w:szCs w:val="20"/>
        </w:rPr>
        <w:t xml:space="preserve"> de Canarias</w:t>
      </w:r>
    </w:p>
    <w:p w:rsidR="00B921ED" w:rsidRPr="003A2D55" w:rsidRDefault="003A2D55" w:rsidP="003A2D55">
      <w:pPr>
        <w:widowControl w:val="0"/>
        <w:autoSpaceDE w:val="0"/>
        <w:autoSpaceDN w:val="0"/>
        <w:adjustRightInd w:val="0"/>
        <w:rPr>
          <w:color w:val="503820"/>
          <w:sz w:val="20"/>
          <w:szCs w:val="20"/>
        </w:rPr>
      </w:pPr>
      <w:r w:rsidRPr="003A2D55">
        <w:rPr>
          <w:color w:val="000000"/>
          <w:sz w:val="20"/>
          <w:szCs w:val="20"/>
        </w:rPr>
        <w:t xml:space="preserve">8. </w:t>
      </w:r>
      <w:r w:rsidR="00B921ED" w:rsidRPr="003A2D55">
        <w:rPr>
          <w:color w:val="000000"/>
          <w:sz w:val="20"/>
          <w:szCs w:val="20"/>
        </w:rPr>
        <w:t xml:space="preserve">Red de </w:t>
      </w:r>
      <w:proofErr w:type="spellStart"/>
      <w:r w:rsidR="00B921ED" w:rsidRPr="003A2D55">
        <w:rPr>
          <w:color w:val="000000"/>
          <w:sz w:val="20"/>
          <w:szCs w:val="20"/>
        </w:rPr>
        <w:t>Investigacion</w:t>
      </w:r>
      <w:proofErr w:type="spellEnd"/>
      <w:r w:rsidR="00B921ED" w:rsidRPr="003A2D55">
        <w:rPr>
          <w:color w:val="000000"/>
          <w:sz w:val="20"/>
          <w:szCs w:val="20"/>
        </w:rPr>
        <w:t xml:space="preserve"> </w:t>
      </w:r>
      <w:proofErr w:type="spellStart"/>
      <w:r w:rsidR="00B921ED" w:rsidRPr="003A2D55">
        <w:rPr>
          <w:color w:val="000000"/>
          <w:sz w:val="20"/>
          <w:szCs w:val="20"/>
        </w:rPr>
        <w:t>en</w:t>
      </w:r>
      <w:proofErr w:type="spellEnd"/>
      <w:r w:rsidR="00B921ED" w:rsidRPr="003A2D55">
        <w:rPr>
          <w:color w:val="000000"/>
          <w:sz w:val="20"/>
          <w:szCs w:val="20"/>
        </w:rPr>
        <w:t xml:space="preserve"> </w:t>
      </w:r>
      <w:proofErr w:type="spellStart"/>
      <w:r w:rsidR="00B921ED" w:rsidRPr="003A2D55">
        <w:rPr>
          <w:color w:val="000000"/>
          <w:sz w:val="20"/>
          <w:szCs w:val="20"/>
        </w:rPr>
        <w:t>Servicios</w:t>
      </w:r>
      <w:proofErr w:type="spellEnd"/>
      <w:r w:rsidR="00B921ED" w:rsidRPr="003A2D55">
        <w:rPr>
          <w:color w:val="000000"/>
          <w:sz w:val="20"/>
          <w:szCs w:val="20"/>
        </w:rPr>
        <w:t xml:space="preserve"> </w:t>
      </w:r>
      <w:proofErr w:type="spellStart"/>
      <w:r w:rsidR="00B921ED" w:rsidRPr="003A2D55">
        <w:rPr>
          <w:color w:val="000000"/>
          <w:sz w:val="20"/>
          <w:szCs w:val="20"/>
        </w:rPr>
        <w:t>Sanitarios</w:t>
      </w:r>
      <w:proofErr w:type="spellEnd"/>
      <w:r w:rsidR="00B921ED" w:rsidRPr="003A2D55">
        <w:rPr>
          <w:color w:val="000000"/>
          <w:sz w:val="20"/>
          <w:szCs w:val="20"/>
        </w:rPr>
        <w:t xml:space="preserve"> y </w:t>
      </w:r>
      <w:proofErr w:type="spellStart"/>
      <w:r w:rsidR="00B921ED" w:rsidRPr="003A2D55">
        <w:rPr>
          <w:color w:val="000000"/>
          <w:sz w:val="20"/>
          <w:szCs w:val="20"/>
        </w:rPr>
        <w:t>Enfermedades</w:t>
      </w:r>
      <w:proofErr w:type="spellEnd"/>
      <w:r w:rsidR="00B921ED" w:rsidRPr="003A2D55">
        <w:rPr>
          <w:color w:val="000000"/>
          <w:sz w:val="20"/>
          <w:szCs w:val="20"/>
        </w:rPr>
        <w:t xml:space="preserve"> </w:t>
      </w:r>
      <w:proofErr w:type="spellStart"/>
      <w:r w:rsidR="00B921ED" w:rsidRPr="003A2D55">
        <w:rPr>
          <w:color w:val="000000"/>
          <w:sz w:val="20"/>
          <w:szCs w:val="20"/>
        </w:rPr>
        <w:t>Cronicas</w:t>
      </w:r>
      <w:proofErr w:type="spellEnd"/>
      <w:r w:rsidR="00B921ED" w:rsidRPr="003A2D55">
        <w:rPr>
          <w:color w:val="000000"/>
          <w:sz w:val="20"/>
          <w:szCs w:val="20"/>
        </w:rPr>
        <w:t xml:space="preserve"> (REDISSEC)</w:t>
      </w:r>
    </w:p>
    <w:p w:rsidR="00B921ED" w:rsidRDefault="00B921ED">
      <w:pPr>
        <w:widowControl w:val="0"/>
        <w:autoSpaceDE w:val="0"/>
        <w:autoSpaceDN w:val="0"/>
        <w:adjustRightInd w:val="0"/>
      </w:pPr>
    </w:p>
    <w:p w:rsidR="003A2D55" w:rsidRDefault="00B921ED">
      <w:pPr>
        <w:widowControl w:val="0"/>
        <w:autoSpaceDE w:val="0"/>
        <w:autoSpaceDN w:val="0"/>
        <w:adjustRightInd w:val="0"/>
        <w:jc w:val="both"/>
      </w:pPr>
      <w:r w:rsidRPr="003A2D55">
        <w:rPr>
          <w:i/>
          <w:iCs/>
        </w:rPr>
        <w:t>Objectives</w:t>
      </w:r>
      <w:r>
        <w:t>: Patients with a hospital admission by acute heart failure (AHF) have a high mortality rate. The goal of this study was to develop a clinical prediction rule of 30 days mortality for patients with AHF.</w:t>
      </w:r>
    </w:p>
    <w:p w:rsidR="003A2D55" w:rsidRDefault="00B921ED">
      <w:pPr>
        <w:widowControl w:val="0"/>
        <w:autoSpaceDE w:val="0"/>
        <w:autoSpaceDN w:val="0"/>
        <w:adjustRightInd w:val="0"/>
        <w:jc w:val="both"/>
      </w:pPr>
      <w:r w:rsidRPr="003A2D55">
        <w:rPr>
          <w:i/>
          <w:iCs/>
        </w:rPr>
        <w:t>Methods</w:t>
      </w:r>
      <w:r>
        <w:t xml:space="preserve">: Prospective cohort study performed in 7 hospitals. Preliminary analysis of 720 admitted patients with a diagnosis of AHF seeing at the emergency department (ED). Various parameters were collected at the ED, admission, discharge, and until 30 days afterwards. Patients reported outcomes measures (PROMs) were also collected at baseline fulfilling the Minnesota (specific AHF questionnaire), the </w:t>
      </w:r>
      <w:proofErr w:type="spellStart"/>
      <w:r>
        <w:t>Barthel</w:t>
      </w:r>
      <w:proofErr w:type="spellEnd"/>
      <w:r>
        <w:t xml:space="preserve"> index and the EuroQol-5D questionnaires. Statistical analysis: development of the predictive models using multivariate Cox and logistic regression adjusted by hospital in a derivation and validated in the validation sample. Main outcome was death at 30 days after the ED index visit.</w:t>
      </w:r>
    </w:p>
    <w:p w:rsidR="003A2D55" w:rsidRDefault="00B921ED">
      <w:pPr>
        <w:widowControl w:val="0"/>
        <w:autoSpaceDE w:val="0"/>
        <w:autoSpaceDN w:val="0"/>
        <w:adjustRightInd w:val="0"/>
        <w:jc w:val="both"/>
      </w:pPr>
      <w:r w:rsidRPr="003A2D55">
        <w:rPr>
          <w:i/>
          <w:iCs/>
        </w:rPr>
        <w:t>Results</w:t>
      </w:r>
      <w:r>
        <w:t xml:space="preserve">: The final multilevel logistic regression model included as predictors, age, COPD, cardiorespiratory arrest, cognitive impairment and complications at the episode. A risk score from 0-39 points was created and 3 severity categories, minor (0-9), moderate (10-12) and severe (13-39), were created. Mortality rates at 30 days were 3.06%, 14.79% and 36.96% (p&lt;0.0001), respectively. AUCs of the model in the derivation and validation samples were 0.90 (0.86 – 0.94) and 0.90 (0.86 – 0.94) respectively, including the hospital, while the Hosmer- </w:t>
      </w:r>
      <w:proofErr w:type="spellStart"/>
      <w:r>
        <w:t>Lemeshow</w:t>
      </w:r>
      <w:proofErr w:type="spellEnd"/>
      <w:r>
        <w:t xml:space="preserve"> test p values were 0.95 and 0.67. None of the PROMs entered in the prediction models. The same risk score replicates by Cox regression. The obtained AUCs were 0.73 (0.67-0.79) and 0.73 (0.67-0.79) in the derivation and validation samples, respectively, without the hospital. The inclusion of the hospital in both models increased considerably the AUCs. </w:t>
      </w:r>
    </w:p>
    <w:p w:rsidR="00B921ED" w:rsidRDefault="00B921ED">
      <w:pPr>
        <w:widowControl w:val="0"/>
        <w:autoSpaceDE w:val="0"/>
        <w:autoSpaceDN w:val="0"/>
        <w:adjustRightInd w:val="0"/>
        <w:jc w:val="both"/>
      </w:pPr>
      <w:r w:rsidRPr="003A2D55">
        <w:rPr>
          <w:i/>
          <w:iCs/>
        </w:rPr>
        <w:t>Conclusions</w:t>
      </w:r>
      <w:r>
        <w:t>: This clinical prediction rule classifies AHF patients in severity categories to better address clinical decisions. Future analysis has to clarify the role of the hospital in the prediction.</w:t>
      </w:r>
    </w:p>
    <w:p w:rsidR="00B921ED" w:rsidRDefault="00B921ED">
      <w:pPr>
        <w:widowControl w:val="0"/>
        <w:autoSpaceDE w:val="0"/>
        <w:autoSpaceDN w:val="0"/>
        <w:adjustRightInd w:val="0"/>
      </w:pPr>
    </w:p>
    <w:sectPr w:rsidR="00B921ED">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FAA" w:rsidRDefault="000A2FAA" w:rsidP="003A2D55">
      <w:r>
        <w:separator/>
      </w:r>
    </w:p>
  </w:endnote>
  <w:endnote w:type="continuationSeparator" w:id="0">
    <w:p w:rsidR="000A2FAA" w:rsidRDefault="000A2FAA" w:rsidP="003A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B20" w:rsidRDefault="008D7B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B20" w:rsidRDefault="008D7B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B20" w:rsidRDefault="008D7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FAA" w:rsidRDefault="000A2FAA" w:rsidP="003A2D55">
      <w:r>
        <w:separator/>
      </w:r>
    </w:p>
  </w:footnote>
  <w:footnote w:type="continuationSeparator" w:id="0">
    <w:p w:rsidR="000A2FAA" w:rsidRDefault="000A2FAA" w:rsidP="003A2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B20" w:rsidRDefault="008D7B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D55" w:rsidRDefault="008D7B20" w:rsidP="003A2D55">
    <w:pPr>
      <w:pStyle w:val="Header"/>
    </w:pPr>
    <w:r>
      <w:t>1262</w:t>
    </w:r>
    <w:bookmarkStart w:id="0" w:name="_GoBack"/>
    <w:bookmarkEnd w:id="0"/>
    <w:r w:rsidR="003A2D55">
      <w:t xml:space="preserve">        Poster      Cat: </w:t>
    </w:r>
    <w:r w:rsidR="003A2D55">
      <w:rPr>
        <w:rFonts w:ascii="Arial" w:hAnsi="Arial" w:cs="Arial"/>
        <w:color w:val="222222"/>
        <w:sz w:val="19"/>
        <w:szCs w:val="19"/>
        <w:shd w:val="clear" w:color="auto" w:fill="FFFFFF"/>
      </w:rPr>
      <w:t>Predictors and markers of heart failure outcome</w:t>
    </w:r>
  </w:p>
  <w:p w:rsidR="003A2D55" w:rsidRDefault="003A2D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B20" w:rsidRDefault="008D7B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A2FAA"/>
    <w:rsid w:val="003A2D55"/>
    <w:rsid w:val="00447B2F"/>
    <w:rsid w:val="008D7B20"/>
    <w:rsid w:val="00B92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D10D003-512F-4CC5-97E4-B9F7DD28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D55"/>
    <w:pPr>
      <w:tabs>
        <w:tab w:val="center" w:pos="4680"/>
        <w:tab w:val="right" w:pos="9360"/>
      </w:tabs>
    </w:pPr>
  </w:style>
  <w:style w:type="character" w:customStyle="1" w:styleId="HeaderChar">
    <w:name w:val="Header Char"/>
    <w:basedOn w:val="DefaultParagraphFont"/>
    <w:link w:val="Header"/>
    <w:uiPriority w:val="99"/>
    <w:rsid w:val="003A2D55"/>
    <w:rPr>
      <w:sz w:val="24"/>
      <w:szCs w:val="24"/>
    </w:rPr>
  </w:style>
  <w:style w:type="paragraph" w:styleId="Footer">
    <w:name w:val="footer"/>
    <w:basedOn w:val="Normal"/>
    <w:link w:val="FooterChar"/>
    <w:uiPriority w:val="99"/>
    <w:unhideWhenUsed/>
    <w:rsid w:val="003A2D55"/>
    <w:pPr>
      <w:tabs>
        <w:tab w:val="center" w:pos="4680"/>
        <w:tab w:val="right" w:pos="9360"/>
      </w:tabs>
    </w:pPr>
  </w:style>
  <w:style w:type="character" w:customStyle="1" w:styleId="FooterChar">
    <w:name w:val="Footer Char"/>
    <w:basedOn w:val="DefaultParagraphFont"/>
    <w:link w:val="Footer"/>
    <w:uiPriority w:val="99"/>
    <w:rsid w:val="003A2D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2016-03-15T10:57:00Z</dcterms:created>
  <dcterms:modified xsi:type="dcterms:W3CDTF">2016-03-15T10:57:00Z</dcterms:modified>
</cp:coreProperties>
</file>